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Kvalitet och kontinuitet i Botkyrkas äldreomsorg – stärkt hemtjänst och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Inom äldreomsorgen i Botkyrka är brukarbedömningarna för hemtjänst och särskilt boende fortsatt låga enligt Kolada "Läget i Botkyrka 2025". Endast 70 procent av hemtjänstbrukarna upplever helhetssyn – en minskning med 10 procentenheter. Detta skapar otrygghet för äldre och anhöriga i en kommun med växande behov.</w:t>
      </w:r>
    </w:p>
    <w:p>
      <w:pPr>
        <w:spacing w:after="100"/>
      </w:pPr>
      <w:r>
        <w:t xml:space="preserve">Befolkningen åldras samtidigt som antalet äldre ökar och trycket på omsorgen stiger. Kommunen har god grund i vissa delar men behöver stärka bemanning, kontinuitet, ledarskap och valfrihet så att beviljade insatser och platser kan erbjudas med hög kvalitet och utan onödig väntan.</w:t>
      </w:r>
    </w:p>
    <w:p>
      <w:pPr>
        <w:spacing w:after="100"/>
      </w:pPr>
      <w:r>
        <w:t xml:space="preserve">Moderaterna står för valfrihet och kvalitet i välfärden. Ökad LOV, bättre samordning, kompetensutveckling för personal och regelbunden extern uppföljning är nödvändigt för att äldre i Botkyrka – oavsett kommundel – ska få den trygghet de förtjänar.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socialnämnden/äldreomsorgen i uppdrag att ta fram en handlingsplan för att höja brukarbedömningarna (helhetssyn) i hemtjänst och särskilt boende till minst 80 procent inom två år, inklusive åtgärder för bemanning och kontinuitet.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aktivt uppmuntra och underlätta för privata utförare enligt LOV i hemtjänst och särskilt boende för att öka valfrihet och kvalitet för de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investeringar och ombyggnationer i budget 2027–2028 för att möta det demografiska trycket samt införa regelbunden extern granskning av kvalitet och arbetsmiljö.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regelbunden uppföljning och redovisning av väntetider, brukarbedömningar och kvalitetsindikatorer till kommunfullmäktige varje halvår.</w:t>
      </w:r>
    </w:p>
    <w:p>
      <w:pPr>
        <w:spacing w:before="360"/>
      </w:pPr>
    </w:p>
    <w:p>
      <w:r>
        <w:t xml:space="preserve">Botkyrka,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2026-06-06T01:48:20.019Z</dcterms:created>
  <dcterms:modified xsi:type="dcterms:W3CDTF">2026-06-06T01:48:20.019Z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